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1F5E8606" w:rsidR="005110EE" w:rsidRPr="004C6B38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972D73">
        <w:rPr>
          <w:rFonts w:cs="Times New Roman"/>
          <w:b/>
          <w:bCs/>
          <w:sz w:val="26"/>
          <w:szCs w:val="26"/>
        </w:rPr>
        <w:t>009</w:t>
      </w:r>
      <w:r w:rsidR="008F17D1">
        <w:rPr>
          <w:rFonts w:cs="Times New Roman"/>
          <w:b/>
          <w:bCs/>
          <w:sz w:val="26"/>
          <w:szCs w:val="26"/>
        </w:rPr>
        <w:t>9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4539DA79" w:rsidR="005F3FE7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72D7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8F17D1" w:rsidRPr="008F17D1">
        <w:rPr>
          <w:rFonts w:cs="Times New Roman"/>
          <w:b/>
          <w:bCs/>
          <w:i/>
          <w:iCs/>
          <w:caps/>
          <w:sz w:val="26"/>
          <w:szCs w:val="26"/>
        </w:rPr>
        <w:t>Ampliação da Iluminação Pública no Final da Rua Gentil Noleto, Próximo à Residência da Senhora Dianoura</w:t>
      </w:r>
      <w:r w:rsidR="008F17D1">
        <w:rPr>
          <w:rFonts w:cs="Times New Roman"/>
          <w:b/>
          <w:bCs/>
          <w:i/>
          <w:iCs/>
          <w:caps/>
          <w:sz w:val="26"/>
          <w:szCs w:val="26"/>
        </w:rPr>
        <w:t>.</w:t>
      </w:r>
    </w:p>
    <w:p w14:paraId="6B48DB90" w14:textId="28BBF733" w:rsidR="008F17D1" w:rsidRPr="008F17D1" w:rsidRDefault="008F17D1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Pr="008F17D1">
        <w:rPr>
          <w:rFonts w:cs="Times New Roman"/>
          <w:sz w:val="26"/>
          <w:szCs w:val="26"/>
        </w:rPr>
        <w:t xml:space="preserve"> situação observada no final da Rua Gentil Noleto, nas proximidades da residência da Senhora </w:t>
      </w:r>
      <w:proofErr w:type="spellStart"/>
      <w:r w:rsidRPr="008F17D1">
        <w:rPr>
          <w:rFonts w:cs="Times New Roman"/>
          <w:sz w:val="26"/>
          <w:szCs w:val="26"/>
        </w:rPr>
        <w:t>Dianoura</w:t>
      </w:r>
      <w:proofErr w:type="spellEnd"/>
      <w:r w:rsidRPr="008F17D1">
        <w:rPr>
          <w:rFonts w:cs="Times New Roman"/>
          <w:sz w:val="26"/>
          <w:szCs w:val="26"/>
        </w:rPr>
        <w:t>, onde se constata a carência de iluminação pública adequada, demanda uma análise urgente e a adoção de providências por parte do Poder Executivo municipal junto à concessionária de energia elétrica.</w:t>
      </w:r>
    </w:p>
    <w:p w14:paraId="59AC18CC" w14:textId="053967F2" w:rsidR="008F17D1" w:rsidRPr="008F17D1" w:rsidRDefault="008F17D1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F17D1">
        <w:rPr>
          <w:rFonts w:cs="Times New Roman"/>
          <w:sz w:val="26"/>
          <w:szCs w:val="26"/>
        </w:rPr>
        <w:t xml:space="preserve">A falta de um poste de energia elétrica com luminária no final da Rua Gentil Noleto, conforme relatos dos moradores e a constatação in loco, expõe a comunidade local a riscos significativos durante o período noturno. A escuridão não apenas dificulta a visibilidade para pedestres e condutores, aumentando a probabilidade de acidentes de trânsito e quedas, mas também cria um cenário favorável à prática de furtos, vandalismo e outras atividades criminosas, gerando um clima de apreensão e insegurança entre os residentes. </w:t>
      </w:r>
    </w:p>
    <w:p w14:paraId="4E561469" w14:textId="0FA16110" w:rsidR="008F17D1" w:rsidRPr="008F17D1" w:rsidRDefault="008F17D1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F17D1">
        <w:rPr>
          <w:rFonts w:cs="Times New Roman"/>
          <w:sz w:val="26"/>
          <w:szCs w:val="26"/>
        </w:rPr>
        <w:t>A instalação de um poste de energia elétrica com luminária no final da Rua Gentil Noleto representa, portanto, uma medida essencial para sanar esta deficiência e promover um ambiente mais seguro e acolhedor para os moradores</w:t>
      </w:r>
      <w:r>
        <w:rPr>
          <w:rFonts w:cs="Times New Roman"/>
          <w:sz w:val="26"/>
          <w:szCs w:val="26"/>
        </w:rPr>
        <w:t>, sendo que a</w:t>
      </w:r>
      <w:r w:rsidRPr="008F17D1">
        <w:rPr>
          <w:rFonts w:cs="Times New Roman"/>
          <w:sz w:val="26"/>
          <w:szCs w:val="26"/>
        </w:rPr>
        <w:t xml:space="preserve"> ampliação da iluminação pública neste trecho da rua não apenas facilitará a circulação de pessoas e veículos durante a noite, mas também inibirá a ação de indivíduos mal-intencionados</w:t>
      </w:r>
      <w:r>
        <w:rPr>
          <w:rFonts w:cs="Times New Roman"/>
          <w:sz w:val="26"/>
          <w:szCs w:val="26"/>
        </w:rPr>
        <w:t>.</w:t>
      </w:r>
      <w:r w:rsidRPr="008F17D1">
        <w:rPr>
          <w:rFonts w:cs="Times New Roman"/>
          <w:sz w:val="26"/>
          <w:szCs w:val="26"/>
        </w:rPr>
        <w:t xml:space="preserve"> </w:t>
      </w:r>
    </w:p>
    <w:p w14:paraId="0A529CE1" w14:textId="2A068857" w:rsidR="00972D73" w:rsidRDefault="008F17D1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F17D1">
        <w:rPr>
          <w:rFonts w:cs="Times New Roman"/>
          <w:sz w:val="26"/>
          <w:szCs w:val="26"/>
        </w:rPr>
        <w:t xml:space="preserve">Diante da urgência e da relevância desta demanda, torna-se imprescindível a intervenção do Poder Executivo municipal junto à concessionária de energia elétrica, solicitando, em caráter prioritário, a instalação do poste de energia elétrica com a respectiva luminária no final da Rua Gentil Noleto, próximo à residência da Senhora </w:t>
      </w:r>
      <w:proofErr w:type="spellStart"/>
      <w:r w:rsidRPr="008F17D1">
        <w:rPr>
          <w:rFonts w:cs="Times New Roman"/>
          <w:sz w:val="26"/>
          <w:szCs w:val="26"/>
        </w:rPr>
        <w:t>Dianoura</w:t>
      </w:r>
      <w:proofErr w:type="spellEnd"/>
      <w:r>
        <w:rPr>
          <w:rFonts w:cs="Times New Roman"/>
          <w:sz w:val="26"/>
          <w:szCs w:val="26"/>
        </w:rPr>
        <w:t>, requerendo dos nobres pares a aprovação deste requerimento.</w:t>
      </w:r>
    </w:p>
    <w:p w14:paraId="19867CBC" w14:textId="77777777" w:rsidR="005110EE" w:rsidRPr="004C6B38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4F1242A2" w:rsidR="005110EE" w:rsidRPr="004C6B38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972D73">
        <w:rPr>
          <w:rFonts w:cs="Times New Roman"/>
          <w:sz w:val="26"/>
          <w:szCs w:val="26"/>
        </w:rPr>
        <w:t>14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E40FE2">
        <w:rPr>
          <w:rFonts w:cs="Times New Roman"/>
          <w:sz w:val="26"/>
          <w:szCs w:val="26"/>
        </w:rPr>
        <w:t>maio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4C6B38" w:rsidRDefault="00444F4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4C6B38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E40FE2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sectPr w:rsidR="00E40FE2" w:rsidRPr="00E40FE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78A0" w14:textId="77777777" w:rsidR="004F1882" w:rsidRDefault="004F1882" w:rsidP="009F659F">
      <w:pPr>
        <w:spacing w:after="0" w:line="240" w:lineRule="auto"/>
      </w:pPr>
      <w:r>
        <w:separator/>
      </w:r>
    </w:p>
  </w:endnote>
  <w:endnote w:type="continuationSeparator" w:id="0">
    <w:p w14:paraId="39BC3B4C" w14:textId="77777777" w:rsidR="004F1882" w:rsidRDefault="004F1882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BC06" w14:textId="77777777" w:rsidR="004F1882" w:rsidRDefault="004F1882" w:rsidP="009F659F">
      <w:pPr>
        <w:spacing w:after="0" w:line="240" w:lineRule="auto"/>
      </w:pPr>
      <w:r>
        <w:separator/>
      </w:r>
    </w:p>
  </w:footnote>
  <w:footnote w:type="continuationSeparator" w:id="0">
    <w:p w14:paraId="03E2CF90" w14:textId="77777777" w:rsidR="004F1882" w:rsidRDefault="004F1882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963F4"/>
    <w:rsid w:val="008A336D"/>
    <w:rsid w:val="008A727E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2025-05-14T14:57:00Z</dcterms:created>
  <dcterms:modified xsi:type="dcterms:W3CDTF">2025-05-14T14:57:00Z</dcterms:modified>
</cp:coreProperties>
</file>