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87228" w14:textId="79DB17C1" w:rsidR="002225EF" w:rsidRPr="00B40954" w:rsidRDefault="002225EF" w:rsidP="00B40954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B40954">
        <w:rPr>
          <w:rFonts w:ascii="Arial Narrow" w:hAnsi="Arial Narrow" w:cs="Arial"/>
          <w:b/>
          <w:sz w:val="24"/>
          <w:szCs w:val="24"/>
          <w:u w:val="single"/>
        </w:rPr>
        <w:t>PARECER CONJUNTO</w:t>
      </w:r>
      <w:r w:rsidR="00AB0544" w:rsidRPr="00B40954">
        <w:rPr>
          <w:rFonts w:ascii="Arial Narrow" w:hAnsi="Arial Narrow" w:cs="Arial"/>
          <w:b/>
          <w:sz w:val="24"/>
          <w:szCs w:val="24"/>
          <w:u w:val="single"/>
        </w:rPr>
        <w:t xml:space="preserve"> Nº </w:t>
      </w:r>
      <w:r w:rsidR="00EE38C8" w:rsidRPr="00B40954">
        <w:rPr>
          <w:rFonts w:ascii="Arial Narrow" w:hAnsi="Arial Narrow" w:cs="Arial"/>
          <w:b/>
          <w:sz w:val="24"/>
          <w:szCs w:val="24"/>
          <w:u w:val="single"/>
        </w:rPr>
        <w:t>002</w:t>
      </w:r>
      <w:r w:rsidR="00B40954" w:rsidRPr="00B40954">
        <w:rPr>
          <w:rFonts w:ascii="Arial Narrow" w:hAnsi="Arial Narrow" w:cs="Arial"/>
          <w:b/>
          <w:sz w:val="24"/>
          <w:szCs w:val="24"/>
          <w:u w:val="single"/>
        </w:rPr>
        <w:t>9</w:t>
      </w:r>
      <w:r w:rsidR="00AB0544" w:rsidRPr="00B40954">
        <w:rPr>
          <w:rFonts w:ascii="Arial Narrow" w:hAnsi="Arial Narrow" w:cs="Arial"/>
          <w:b/>
          <w:sz w:val="24"/>
          <w:szCs w:val="24"/>
          <w:u w:val="single"/>
        </w:rPr>
        <w:t>/2025</w:t>
      </w:r>
    </w:p>
    <w:p w14:paraId="30F71320" w14:textId="3C83AFBE" w:rsidR="00B02519" w:rsidRPr="00B40954" w:rsidRDefault="00B40954" w:rsidP="00B40954">
      <w:pPr>
        <w:spacing w:after="0" w:line="240" w:lineRule="auto"/>
        <w:jc w:val="both"/>
        <w:rPr>
          <w:rFonts w:ascii="Arial Narrow" w:hAnsi="Arial Narrow" w:cs="Arial"/>
          <w:b/>
          <w:caps/>
          <w:sz w:val="24"/>
          <w:szCs w:val="24"/>
        </w:rPr>
      </w:pPr>
      <w:r w:rsidRPr="00B40954">
        <w:rPr>
          <w:rFonts w:ascii="Arial Narrow" w:hAnsi="Arial Narrow" w:cs="Arial"/>
          <w:b/>
          <w:caps/>
          <w:sz w:val="24"/>
          <w:szCs w:val="24"/>
        </w:rPr>
        <w:t>Comissão de Constituição, Justiça e Redação, Comissão de Finanças, Orçamento, Tributação, Fiscalização e Controle e Comissão de Educação, Ciência, Comunicação, Cultura, Desporto, Saúde, da pessoa humana, Assistência Social, Agricultura, Meio Ambiente, Indústria e Comércio</w:t>
      </w:r>
    </w:p>
    <w:p w14:paraId="22F9E2A5" w14:textId="77777777" w:rsidR="00B40954" w:rsidRPr="00B40954" w:rsidRDefault="00B40954" w:rsidP="00B40954">
      <w:pPr>
        <w:spacing w:after="0" w:line="240" w:lineRule="auto"/>
        <w:jc w:val="both"/>
        <w:rPr>
          <w:rFonts w:ascii="Arial Narrow" w:hAnsi="Arial Narrow"/>
          <w:b/>
          <w:caps/>
          <w:sz w:val="24"/>
          <w:szCs w:val="24"/>
        </w:rPr>
      </w:pPr>
    </w:p>
    <w:p w14:paraId="6BEB07AF" w14:textId="39D2F318" w:rsidR="00EE38C8" w:rsidRPr="00B40954" w:rsidRDefault="00B02519" w:rsidP="00B40954">
      <w:pPr>
        <w:spacing w:after="0" w:line="240" w:lineRule="auto"/>
        <w:jc w:val="center"/>
        <w:rPr>
          <w:rFonts w:ascii="Arial Narrow" w:hAnsi="Arial Narrow" w:cs="Arial"/>
          <w:b/>
          <w:caps/>
          <w:sz w:val="24"/>
          <w:szCs w:val="24"/>
          <w:u w:val="single"/>
        </w:rPr>
      </w:pPr>
      <w:r w:rsidRPr="00B40954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PROJETO DE LEI do executivo Nº </w:t>
      </w:r>
      <w:r w:rsidR="00B40954" w:rsidRPr="00B40954">
        <w:rPr>
          <w:rFonts w:ascii="Arial Narrow" w:hAnsi="Arial Narrow" w:cs="Arial"/>
          <w:b/>
          <w:caps/>
          <w:sz w:val="24"/>
          <w:szCs w:val="24"/>
          <w:u w:val="single"/>
        </w:rPr>
        <w:t>0024</w:t>
      </w:r>
      <w:r w:rsidRPr="00B40954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/2025, 01 de </w:t>
      </w:r>
      <w:proofErr w:type="gramStart"/>
      <w:r w:rsidRPr="00B40954">
        <w:rPr>
          <w:rFonts w:ascii="Arial Narrow" w:hAnsi="Arial Narrow" w:cs="Arial"/>
          <w:b/>
          <w:caps/>
          <w:sz w:val="24"/>
          <w:szCs w:val="24"/>
          <w:u w:val="single"/>
        </w:rPr>
        <w:t>dezembro</w:t>
      </w:r>
      <w:proofErr w:type="gramEnd"/>
      <w:r w:rsidRPr="00B40954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 de 2025</w:t>
      </w:r>
    </w:p>
    <w:p w14:paraId="1BFC167A" w14:textId="77777777" w:rsidR="00B02519" w:rsidRPr="00B40954" w:rsidRDefault="00B02519" w:rsidP="00B40954">
      <w:pPr>
        <w:spacing w:after="0" w:line="240" w:lineRule="auto"/>
        <w:ind w:left="3402"/>
        <w:jc w:val="both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14:paraId="431EF7AE" w14:textId="77777777" w:rsidR="00B40954" w:rsidRPr="00B40954" w:rsidRDefault="00B40954" w:rsidP="00B40954">
      <w:pPr>
        <w:spacing w:after="0" w:line="240" w:lineRule="auto"/>
        <w:ind w:left="3402"/>
        <w:jc w:val="both"/>
        <w:rPr>
          <w:rFonts w:ascii="Arial Narrow" w:hAnsi="Arial Narrow" w:cs="Arial"/>
          <w:b/>
          <w:caps/>
          <w:sz w:val="24"/>
          <w:szCs w:val="24"/>
        </w:rPr>
      </w:pPr>
      <w:r w:rsidRPr="00B40954">
        <w:rPr>
          <w:rFonts w:ascii="Arial Narrow" w:hAnsi="Arial Narrow" w:cs="Arial"/>
          <w:b/>
          <w:caps/>
          <w:sz w:val="24"/>
          <w:szCs w:val="24"/>
        </w:rPr>
        <w:t>INSTITUI NO ÂMBITO DO MUNICÍPIO DE ABREULÂNDIA/TO O PROGRAMA DE PAGAMENTO POR DESEMPENHO DA ATENÇÃO PRIMÁRIA À SAÚDE (APS), VINCULADO AOS REPASSES FINANCEIROS DA PORTARIA GM/MS Nº 3.493, DE 10 DE ABRIL DE 2024 E DOS AGENTES DE COMBATE ÀS ENDEMIAS (ACE), DEFINE A NATUREZA JURÍDICA DE INCENTIVO FUNCIONAL NÃO-REMUNERATÓRIO E DÁ OUTRAS PROVIDÊNCIAS.</w:t>
      </w:r>
    </w:p>
    <w:p w14:paraId="258E8989" w14:textId="1610A521" w:rsidR="002225EF" w:rsidRPr="00B40954" w:rsidRDefault="002225EF" w:rsidP="00B40954">
      <w:pPr>
        <w:spacing w:after="0" w:line="240" w:lineRule="auto"/>
        <w:ind w:left="3402"/>
        <w:rPr>
          <w:rFonts w:ascii="Arial Narrow" w:hAnsi="Arial Narrow" w:cs="Arial"/>
          <w:b/>
          <w:sz w:val="24"/>
          <w:szCs w:val="24"/>
        </w:rPr>
      </w:pPr>
      <w:r w:rsidRPr="00B40954">
        <w:rPr>
          <w:rFonts w:ascii="Arial Narrow" w:hAnsi="Arial Narrow" w:cs="Arial"/>
          <w:b/>
          <w:sz w:val="24"/>
          <w:szCs w:val="24"/>
        </w:rPr>
        <w:t xml:space="preserve">Relatoria: </w:t>
      </w:r>
      <w:r w:rsidR="00C83E4E" w:rsidRPr="00B40954">
        <w:rPr>
          <w:rFonts w:ascii="Arial Narrow" w:hAnsi="Arial Narrow" w:cs="Arial"/>
          <w:b/>
          <w:sz w:val="24"/>
          <w:szCs w:val="24"/>
        </w:rPr>
        <w:t xml:space="preserve">RAIMUNDO NONATO INACIO DE SOUSA  </w:t>
      </w:r>
    </w:p>
    <w:p w14:paraId="7609CC8F" w14:textId="77777777" w:rsidR="00F067F0" w:rsidRPr="00B40954" w:rsidRDefault="00F067F0" w:rsidP="00B40954">
      <w:pPr>
        <w:spacing w:after="0" w:line="240" w:lineRule="auto"/>
        <w:ind w:left="3402"/>
        <w:rPr>
          <w:rFonts w:ascii="Arial Narrow" w:hAnsi="Arial Narrow" w:cs="Arial"/>
          <w:b/>
          <w:caps/>
          <w:sz w:val="24"/>
          <w:szCs w:val="24"/>
        </w:rPr>
      </w:pPr>
    </w:p>
    <w:p w14:paraId="5799B8C9" w14:textId="6B5ECA5D" w:rsidR="002225EF" w:rsidRPr="00B40954" w:rsidRDefault="002225EF" w:rsidP="00B40954">
      <w:pPr>
        <w:spacing w:after="0" w:line="240" w:lineRule="auto"/>
        <w:ind w:firstLine="709"/>
        <w:jc w:val="both"/>
        <w:rPr>
          <w:rFonts w:ascii="Arial Narrow" w:hAnsi="Arial Narrow" w:cs="Arial"/>
          <w:sz w:val="24"/>
          <w:szCs w:val="24"/>
        </w:rPr>
      </w:pPr>
      <w:r w:rsidRPr="00B40954">
        <w:rPr>
          <w:rFonts w:ascii="Arial Narrow" w:hAnsi="Arial Narrow" w:cs="Arial"/>
          <w:sz w:val="24"/>
          <w:szCs w:val="24"/>
        </w:rPr>
        <w:t xml:space="preserve">Estas Comissões Permanentes, com base no que estabelece o Regimento Interno desta Casa de Leis, apresenta ao Projeto de Lei acima mencionado, o seguinte </w:t>
      </w:r>
      <w:r w:rsidRPr="00B40954">
        <w:rPr>
          <w:rFonts w:ascii="Arial Narrow" w:hAnsi="Arial Narrow" w:cs="Arial"/>
          <w:b/>
          <w:sz w:val="24"/>
          <w:szCs w:val="24"/>
        </w:rPr>
        <w:t>PARECER</w:t>
      </w:r>
      <w:r w:rsidRPr="00B40954">
        <w:rPr>
          <w:rFonts w:ascii="Arial Narrow" w:hAnsi="Arial Narrow" w:cs="Arial"/>
          <w:sz w:val="24"/>
          <w:szCs w:val="24"/>
        </w:rPr>
        <w:t>:</w:t>
      </w:r>
    </w:p>
    <w:p w14:paraId="330F88D7" w14:textId="77777777" w:rsidR="00B40954" w:rsidRPr="00B40954" w:rsidRDefault="003E6A4E" w:rsidP="00B40954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/>
          <w:b/>
        </w:rPr>
      </w:pPr>
      <w:r w:rsidRPr="00B40954">
        <w:rPr>
          <w:rFonts w:ascii="Arial Narrow" w:hAnsi="Arial Narrow"/>
        </w:rPr>
        <w:t xml:space="preserve">O Projeto de Lei nº 024/2025 tem como objetivo </w:t>
      </w:r>
      <w:r w:rsidRPr="00B40954">
        <w:rPr>
          <w:rStyle w:val="Forte"/>
          <w:rFonts w:ascii="Arial Narrow" w:hAnsi="Arial Narrow"/>
        </w:rPr>
        <w:t>instituir o Programa de Pagamento por Desempenho da Atenção Primária à Saúde (APS)</w:t>
      </w:r>
      <w:r w:rsidRPr="00B40954">
        <w:rPr>
          <w:rFonts w:ascii="Arial Narrow" w:hAnsi="Arial Narrow"/>
        </w:rPr>
        <w:t xml:space="preserve">, vinculado à Portaria GM/MS nº 3.493/2024, do Ministério da Saúde, bem como </w:t>
      </w:r>
      <w:r w:rsidRPr="00B40954">
        <w:rPr>
          <w:rStyle w:val="Forte"/>
          <w:rFonts w:ascii="Arial Narrow" w:hAnsi="Arial Narrow"/>
          <w:b w:val="0"/>
        </w:rPr>
        <w:t>estender o incentivo aos Agentes de Combate às Endemias (ACE)</w:t>
      </w:r>
      <w:r w:rsidR="00B40954" w:rsidRPr="00B40954">
        <w:rPr>
          <w:rFonts w:ascii="Arial Narrow" w:hAnsi="Arial Narrow"/>
          <w:b/>
        </w:rPr>
        <w:t xml:space="preserve"> </w:t>
      </w:r>
      <w:r w:rsidR="00B40954" w:rsidRPr="00B40954">
        <w:rPr>
          <w:rFonts w:ascii="Arial Narrow" w:hAnsi="Arial Narrow"/>
        </w:rPr>
        <w:t>com recursos próprios à esta última categoria.</w:t>
      </w:r>
    </w:p>
    <w:p w14:paraId="32BFE695" w14:textId="7601711A" w:rsidR="003E6A4E" w:rsidRPr="00B40954" w:rsidRDefault="003E6A4E" w:rsidP="00B40954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/>
          <w:b/>
        </w:rPr>
      </w:pPr>
      <w:r w:rsidRPr="00B40954">
        <w:rPr>
          <w:rFonts w:ascii="Arial Narrow" w:hAnsi="Arial Narrow"/>
        </w:rPr>
        <w:t>A proposta visa premiar os profissionais da saúde pelo cumprimento de metas e melhoria dos indicadores, sem gerar encargos fixos à folha de pagamento municipal.</w:t>
      </w:r>
    </w:p>
    <w:p w14:paraId="20C2B567" w14:textId="77777777" w:rsidR="00B40954" w:rsidRPr="00B40954" w:rsidRDefault="003E6A4E" w:rsidP="00B40954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B40954">
        <w:rPr>
          <w:rFonts w:ascii="Arial Narrow" w:hAnsi="Arial Narrow"/>
        </w:rPr>
        <w:t xml:space="preserve">A matéria apresenta </w:t>
      </w:r>
      <w:r w:rsidRPr="00B40954">
        <w:rPr>
          <w:rStyle w:val="Forte"/>
          <w:rFonts w:ascii="Arial Narrow" w:hAnsi="Arial Narrow"/>
          <w:b w:val="0"/>
        </w:rPr>
        <w:t>plena legalidade e constitucionalidade</w:t>
      </w:r>
      <w:r w:rsidRPr="00B40954">
        <w:rPr>
          <w:rFonts w:ascii="Arial Narrow" w:hAnsi="Arial Narrow"/>
        </w:rPr>
        <w:t xml:space="preserve">, por tratar de incentivo de natureza </w:t>
      </w:r>
      <w:r w:rsidRPr="00B40954">
        <w:rPr>
          <w:rStyle w:val="Forte"/>
          <w:rFonts w:ascii="Arial Narrow" w:hAnsi="Arial Narrow"/>
          <w:b w:val="0"/>
        </w:rPr>
        <w:t>não remuneratória</w:t>
      </w:r>
      <w:r w:rsidRPr="00B40954">
        <w:rPr>
          <w:rFonts w:ascii="Arial Narrow" w:hAnsi="Arial Narrow"/>
        </w:rPr>
        <w:t>, condicionado a repasses federais.</w:t>
      </w:r>
      <w:r w:rsidR="00B40954" w:rsidRPr="00B40954">
        <w:rPr>
          <w:rFonts w:ascii="Arial Narrow" w:hAnsi="Arial Narrow"/>
        </w:rPr>
        <w:t xml:space="preserve"> </w:t>
      </w:r>
      <w:r w:rsidRPr="00B40954">
        <w:rPr>
          <w:rFonts w:ascii="Arial Narrow" w:hAnsi="Arial Narrow"/>
        </w:rPr>
        <w:t xml:space="preserve">O projeto </w:t>
      </w:r>
      <w:r w:rsidRPr="00B40954">
        <w:rPr>
          <w:rStyle w:val="Forte"/>
          <w:rFonts w:ascii="Arial Narrow" w:hAnsi="Arial Narrow"/>
          <w:b w:val="0"/>
        </w:rPr>
        <w:t>não cria despesa permanente</w:t>
      </w:r>
      <w:r w:rsidRPr="00B40954">
        <w:rPr>
          <w:rFonts w:ascii="Arial Narrow" w:hAnsi="Arial Narrow"/>
        </w:rPr>
        <w:t xml:space="preserve"> e preserva a </w:t>
      </w:r>
      <w:r w:rsidRPr="00B40954">
        <w:rPr>
          <w:rStyle w:val="Forte"/>
          <w:rFonts w:ascii="Arial Narrow" w:hAnsi="Arial Narrow"/>
          <w:b w:val="0"/>
        </w:rPr>
        <w:t>responsabilidade fiscal</w:t>
      </w:r>
      <w:r w:rsidRPr="00B40954">
        <w:rPr>
          <w:rFonts w:ascii="Arial Narrow" w:hAnsi="Arial Narrow"/>
        </w:rPr>
        <w:t>, sendo medida de incentivo à produtividade e qualidade da Atenção Básica</w:t>
      </w:r>
    </w:p>
    <w:p w14:paraId="443AF867" w14:textId="68B5F5E0" w:rsidR="003E6A4E" w:rsidRPr="00B40954" w:rsidRDefault="00B40954" w:rsidP="00B40954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B40954">
        <w:rPr>
          <w:rFonts w:ascii="Arial Narrow" w:hAnsi="Arial Narrow"/>
        </w:rPr>
        <w:t>Portanto, a</w:t>
      </w:r>
      <w:r w:rsidR="003E6A4E" w:rsidRPr="00B40954">
        <w:rPr>
          <w:rFonts w:ascii="Arial Narrow" w:hAnsi="Arial Narrow"/>
        </w:rPr>
        <w:t xml:space="preserve">s Comissões Permanentes </w:t>
      </w:r>
      <w:r w:rsidR="003E6A4E" w:rsidRPr="00B40954">
        <w:rPr>
          <w:rFonts w:ascii="Arial Narrow" w:hAnsi="Arial Narrow"/>
          <w:b/>
          <w:caps/>
        </w:rPr>
        <w:t xml:space="preserve">opinam </w:t>
      </w:r>
      <w:r w:rsidR="003E6A4E" w:rsidRPr="00B40954">
        <w:rPr>
          <w:rStyle w:val="Forte"/>
          <w:rFonts w:ascii="Arial Narrow" w:hAnsi="Arial Narrow"/>
          <w:caps/>
        </w:rPr>
        <w:t>pela</w:t>
      </w:r>
      <w:r w:rsidR="003E6A4E" w:rsidRPr="00B40954">
        <w:rPr>
          <w:rStyle w:val="Forte"/>
          <w:rFonts w:ascii="Arial Narrow" w:hAnsi="Arial Narrow"/>
        </w:rPr>
        <w:t xml:space="preserve"> APROVAÇÃO do Projeto de Lei nº 024/2025</w:t>
      </w:r>
      <w:r w:rsidR="003E6A4E" w:rsidRPr="00B40954">
        <w:rPr>
          <w:rFonts w:ascii="Arial Narrow" w:hAnsi="Arial Narrow"/>
        </w:rPr>
        <w:t xml:space="preserve">, considerando que a medida </w:t>
      </w:r>
      <w:r w:rsidR="003E6A4E" w:rsidRPr="00B40954">
        <w:rPr>
          <w:rStyle w:val="Forte"/>
          <w:rFonts w:ascii="Arial Narrow" w:hAnsi="Arial Narrow"/>
          <w:b w:val="0"/>
        </w:rPr>
        <w:t>valoriza os profissionais de saúde</w:t>
      </w:r>
      <w:r w:rsidR="003E6A4E" w:rsidRPr="00B40954">
        <w:rPr>
          <w:rFonts w:ascii="Arial Narrow" w:hAnsi="Arial Narrow"/>
          <w:b/>
        </w:rPr>
        <w:t xml:space="preserve">, </w:t>
      </w:r>
      <w:r w:rsidR="003E6A4E" w:rsidRPr="00B40954">
        <w:rPr>
          <w:rStyle w:val="Forte"/>
          <w:rFonts w:ascii="Arial Narrow" w:hAnsi="Arial Narrow"/>
          <w:b w:val="0"/>
        </w:rPr>
        <w:t>melhora o desempenho dos serviços públicos</w:t>
      </w:r>
      <w:r w:rsidR="003E6A4E" w:rsidRPr="00B40954">
        <w:rPr>
          <w:rFonts w:ascii="Arial Narrow" w:hAnsi="Arial Narrow"/>
          <w:b/>
        </w:rPr>
        <w:t xml:space="preserve"> </w:t>
      </w:r>
      <w:r w:rsidR="003E6A4E" w:rsidRPr="00B40954">
        <w:rPr>
          <w:rFonts w:ascii="Arial Narrow" w:hAnsi="Arial Narrow"/>
        </w:rPr>
        <w:t xml:space="preserve">e </w:t>
      </w:r>
      <w:r w:rsidR="003E6A4E" w:rsidRPr="00B40954">
        <w:rPr>
          <w:rStyle w:val="Forte"/>
          <w:rFonts w:ascii="Arial Narrow" w:hAnsi="Arial Narrow"/>
          <w:b w:val="0"/>
        </w:rPr>
        <w:t>mantém o equilíbrio fiscal do Município</w:t>
      </w:r>
      <w:r w:rsidR="003E6A4E" w:rsidRPr="00B40954">
        <w:rPr>
          <w:rFonts w:ascii="Arial Narrow" w:hAnsi="Arial Narrow"/>
          <w:b/>
        </w:rPr>
        <w:t>.</w:t>
      </w:r>
    </w:p>
    <w:p w14:paraId="4375DD3D" w14:textId="6BB8E4FC" w:rsidR="002225EF" w:rsidRPr="00B40954" w:rsidRDefault="002225EF" w:rsidP="00B40954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B40954">
        <w:rPr>
          <w:rFonts w:ascii="Arial Narrow" w:hAnsi="Arial Narrow" w:cs="Arial"/>
          <w:sz w:val="24"/>
          <w:szCs w:val="24"/>
        </w:rPr>
        <w:t>À deliberação plenária.</w:t>
      </w:r>
    </w:p>
    <w:p w14:paraId="3832DEAB" w14:textId="47EF6D25" w:rsidR="00C83E4E" w:rsidRPr="00B40954" w:rsidRDefault="00C83E4E" w:rsidP="00B40954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B40954">
        <w:rPr>
          <w:rFonts w:ascii="Arial Narrow" w:hAnsi="Arial Narrow" w:cs="Arial"/>
          <w:sz w:val="24"/>
          <w:szCs w:val="24"/>
        </w:rPr>
        <w:t xml:space="preserve">SALA DAS COMISSÕES, </w:t>
      </w:r>
      <w:r w:rsidR="00B02519" w:rsidRPr="00B40954">
        <w:rPr>
          <w:rFonts w:ascii="Arial Narrow" w:hAnsi="Arial Narrow" w:cs="Arial"/>
          <w:sz w:val="24"/>
          <w:szCs w:val="24"/>
        </w:rPr>
        <w:t>09</w:t>
      </w:r>
      <w:r w:rsidRPr="00B40954">
        <w:rPr>
          <w:rFonts w:ascii="Arial Narrow" w:hAnsi="Arial Narrow" w:cs="Arial"/>
          <w:sz w:val="24"/>
          <w:szCs w:val="24"/>
        </w:rPr>
        <w:t xml:space="preserve"> de </w:t>
      </w:r>
      <w:r w:rsidR="00B02519" w:rsidRPr="00B40954">
        <w:rPr>
          <w:rFonts w:ascii="Arial Narrow" w:hAnsi="Arial Narrow" w:cs="Arial"/>
          <w:sz w:val="24"/>
          <w:szCs w:val="24"/>
        </w:rPr>
        <w:t>dezembro</w:t>
      </w:r>
      <w:r w:rsidRPr="00B40954">
        <w:rPr>
          <w:rFonts w:ascii="Arial Narrow" w:hAnsi="Arial Narrow" w:cs="Arial"/>
          <w:sz w:val="24"/>
          <w:szCs w:val="24"/>
        </w:rPr>
        <w:t xml:space="preserve"> de </w:t>
      </w:r>
      <w:r w:rsidR="00B2070E" w:rsidRPr="00B40954">
        <w:rPr>
          <w:rFonts w:ascii="Arial Narrow" w:hAnsi="Arial Narrow" w:cs="Arial"/>
          <w:sz w:val="24"/>
          <w:szCs w:val="24"/>
        </w:rPr>
        <w:t>2025</w:t>
      </w:r>
    </w:p>
    <w:p w14:paraId="12951852" w14:textId="77777777" w:rsidR="00C83E4E" w:rsidRPr="00B40954" w:rsidRDefault="00C83E4E" w:rsidP="00B40954">
      <w:pPr>
        <w:spacing w:after="0" w:line="240" w:lineRule="auto"/>
        <w:jc w:val="center"/>
        <w:rPr>
          <w:rFonts w:ascii="Arial Narrow" w:hAnsi="Arial Narrow" w:cs="Arial"/>
          <w:caps/>
          <w:sz w:val="24"/>
          <w:szCs w:val="24"/>
        </w:rPr>
      </w:pPr>
    </w:p>
    <w:p w14:paraId="15269548" w14:textId="77777777" w:rsidR="00B2070E" w:rsidRPr="00B40954" w:rsidRDefault="00B2070E" w:rsidP="00B40954">
      <w:pPr>
        <w:spacing w:after="0" w:line="240" w:lineRule="auto"/>
        <w:jc w:val="center"/>
        <w:rPr>
          <w:rFonts w:ascii="Arial Narrow" w:hAnsi="Arial Narrow" w:cs="Arial"/>
          <w:caps/>
          <w:sz w:val="24"/>
          <w:szCs w:val="24"/>
        </w:rPr>
      </w:pPr>
    </w:p>
    <w:p w14:paraId="2622FBC3" w14:textId="0E504B4C" w:rsidR="00B2070E" w:rsidRPr="00B40954" w:rsidRDefault="00B2070E" w:rsidP="00B40954">
      <w:pPr>
        <w:spacing w:after="0" w:line="240" w:lineRule="auto"/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  <w:r w:rsidRPr="00B40954">
        <w:rPr>
          <w:rFonts w:ascii="Arial Narrow" w:eastAsia="Calibri" w:hAnsi="Arial Narrow" w:cs="Courier New"/>
          <w:b/>
          <w:spacing w:val="-8"/>
          <w:sz w:val="24"/>
          <w:szCs w:val="24"/>
        </w:rPr>
        <w:t>ÉLDISON ARRUDA CUNHA (</w:t>
      </w:r>
      <w:proofErr w:type="gramStart"/>
      <w:r w:rsidRPr="00B40954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PV)   </w:t>
      </w:r>
      <w:proofErr w:type="gramEnd"/>
      <w:r w:rsidRPr="00B40954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           RAIMUNDO NONATO INÁCIO DE SOUSA (PV)</w:t>
      </w:r>
    </w:p>
    <w:p w14:paraId="5A41F2BF" w14:textId="4CCB164A" w:rsidR="00B2070E" w:rsidRPr="00B40954" w:rsidRDefault="00B2070E" w:rsidP="00B40954">
      <w:pPr>
        <w:spacing w:after="0" w:line="240" w:lineRule="auto"/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  <w:bookmarkStart w:id="0" w:name="_GoBack"/>
      <w:bookmarkEnd w:id="0"/>
    </w:p>
    <w:p w14:paraId="30DC794F" w14:textId="77777777" w:rsidR="00B2070E" w:rsidRPr="00B40954" w:rsidRDefault="00B2070E" w:rsidP="00B40954">
      <w:pPr>
        <w:spacing w:after="0" w:line="240" w:lineRule="auto"/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</w:p>
    <w:p w14:paraId="3E638A1B" w14:textId="41E7C36A" w:rsidR="00B2070E" w:rsidRPr="00B40954" w:rsidRDefault="00B2070E" w:rsidP="00B40954">
      <w:pPr>
        <w:spacing w:after="0" w:line="240" w:lineRule="auto"/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  <w:r w:rsidRPr="00B40954">
        <w:rPr>
          <w:rFonts w:ascii="Arial Narrow" w:eastAsia="Calibri" w:hAnsi="Arial Narrow" w:cs="Courier New"/>
          <w:b/>
          <w:spacing w:val="-8"/>
          <w:sz w:val="24"/>
          <w:szCs w:val="24"/>
        </w:rPr>
        <w:t>WILLIAN NASCIMENTO DE MOURA (</w:t>
      </w:r>
      <w:proofErr w:type="gramStart"/>
      <w:r w:rsidRPr="00B40954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PT)   </w:t>
      </w:r>
      <w:proofErr w:type="gramEnd"/>
      <w:r w:rsidRPr="00B40954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        DINAMILTON DA SILVA LIMA (PT)</w:t>
      </w:r>
    </w:p>
    <w:p w14:paraId="3F5EF948" w14:textId="33E9780E" w:rsidR="00B2070E" w:rsidRPr="00B40954" w:rsidRDefault="00B2070E" w:rsidP="00B40954">
      <w:pPr>
        <w:spacing w:after="0" w:line="240" w:lineRule="auto"/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</w:p>
    <w:p w14:paraId="73409D16" w14:textId="77777777" w:rsidR="00B2070E" w:rsidRPr="00B40954" w:rsidRDefault="00B2070E" w:rsidP="00B40954">
      <w:pPr>
        <w:spacing w:after="0" w:line="240" w:lineRule="auto"/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</w:p>
    <w:p w14:paraId="43424BFF" w14:textId="57249106" w:rsidR="00B2070E" w:rsidRDefault="00B2070E" w:rsidP="00B40954">
      <w:pPr>
        <w:spacing w:after="0" w:line="240" w:lineRule="auto"/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  <w:r w:rsidRPr="00B40954">
        <w:rPr>
          <w:rFonts w:ascii="Arial Narrow" w:eastAsia="Calibri" w:hAnsi="Arial Narrow" w:cs="Courier New"/>
          <w:b/>
          <w:spacing w:val="-8"/>
          <w:sz w:val="24"/>
          <w:szCs w:val="24"/>
        </w:rPr>
        <w:t>EDNAURA ALVES COSTA (</w:t>
      </w:r>
      <w:proofErr w:type="gramStart"/>
      <w:r w:rsidRPr="00B40954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UB)   </w:t>
      </w:r>
      <w:proofErr w:type="gramEnd"/>
      <w:r w:rsidRPr="00B40954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       MARIA LAURINDA INÁCIO DE SOUSA (UB)</w:t>
      </w:r>
    </w:p>
    <w:p w14:paraId="08DAF47C" w14:textId="77777777" w:rsidR="00B40954" w:rsidRDefault="00B40954" w:rsidP="00B40954">
      <w:pPr>
        <w:spacing w:after="0" w:line="240" w:lineRule="auto"/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</w:p>
    <w:p w14:paraId="2705D95F" w14:textId="77777777" w:rsidR="00B40954" w:rsidRPr="00B40954" w:rsidRDefault="00B40954" w:rsidP="00B40954">
      <w:pPr>
        <w:spacing w:after="0" w:line="240" w:lineRule="auto"/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</w:p>
    <w:p w14:paraId="1529ECEC" w14:textId="2670EB6D" w:rsidR="00B40954" w:rsidRPr="00B40954" w:rsidRDefault="00B40954" w:rsidP="00B40954">
      <w:pPr>
        <w:spacing w:line="240" w:lineRule="auto"/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  <w:r w:rsidRPr="00B40954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CELIVÂNIA DE ARAÚJO </w:t>
      </w:r>
      <w:proofErr w:type="gramStart"/>
      <w:r w:rsidRPr="00B40954">
        <w:rPr>
          <w:rFonts w:ascii="Arial Narrow" w:eastAsia="Calibri" w:hAnsi="Arial Narrow" w:cs="Courier New"/>
          <w:b/>
          <w:spacing w:val="-8"/>
          <w:sz w:val="24"/>
          <w:szCs w:val="24"/>
        </w:rPr>
        <w:t>NEVES(</w:t>
      </w:r>
      <w:proofErr w:type="gramEnd"/>
      <w:r w:rsidRPr="00B40954">
        <w:rPr>
          <w:rFonts w:ascii="Arial Narrow" w:eastAsia="Calibri" w:hAnsi="Arial Narrow" w:cs="Courier New"/>
          <w:b/>
          <w:spacing w:val="-8"/>
          <w:sz w:val="24"/>
          <w:szCs w:val="24"/>
        </w:rPr>
        <w:t>PV)</w:t>
      </w:r>
    </w:p>
    <w:sectPr w:rsidR="00B40954" w:rsidRPr="00B40954" w:rsidSect="00B40954">
      <w:headerReference w:type="default" r:id="rId7"/>
      <w:footerReference w:type="even" r:id="rId8"/>
      <w:footerReference w:type="default" r:id="rId9"/>
      <w:pgSz w:w="11906" w:h="16838"/>
      <w:pgMar w:top="2127" w:right="707" w:bottom="1135" w:left="1134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B4293" w14:textId="77777777" w:rsidR="004D24E9" w:rsidRDefault="004D24E9" w:rsidP="009F659F">
      <w:pPr>
        <w:spacing w:after="0" w:line="240" w:lineRule="auto"/>
      </w:pPr>
      <w:r>
        <w:separator/>
      </w:r>
    </w:p>
  </w:endnote>
  <w:endnote w:type="continuationSeparator" w:id="0">
    <w:p w14:paraId="3FFD426B" w14:textId="77777777" w:rsidR="004D24E9" w:rsidRDefault="004D24E9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4D19A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DA74B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4BF7AAA2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7759E02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4DF8B65F" w14:textId="77777777" w:rsidR="009F659F" w:rsidRPr="009F659F" w:rsidRDefault="009F659F" w:rsidP="002305CE">
    <w:pPr>
      <w:pStyle w:val="Ttulo1"/>
    </w:pPr>
    <w:proofErr w:type="gramStart"/>
    <w:r w:rsidRPr="009F659F">
      <w:rPr>
        <w:bCs/>
        <w:iCs/>
        <w:shd w:val="clear" w:color="auto" w:fill="FFFFFF"/>
      </w:rPr>
      <w:t>e-mail</w:t>
    </w:r>
    <w:proofErr w:type="gramEnd"/>
    <w:r w:rsidRPr="009F659F">
      <w:rPr>
        <w:bCs/>
        <w:iCs/>
        <w:shd w:val="clear" w:color="auto" w:fill="FFFFFF"/>
      </w:rPr>
      <w:t>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3FC80" w14:textId="77777777" w:rsidR="004D24E9" w:rsidRDefault="004D24E9" w:rsidP="009F659F">
      <w:pPr>
        <w:spacing w:after="0" w:line="240" w:lineRule="auto"/>
      </w:pPr>
      <w:r>
        <w:separator/>
      </w:r>
    </w:p>
  </w:footnote>
  <w:footnote w:type="continuationSeparator" w:id="0">
    <w:p w14:paraId="0FD497FB" w14:textId="77777777" w:rsidR="004D24E9" w:rsidRDefault="004D24E9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9370A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2EFDA8" wp14:editId="45C5EC0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63C13C0B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072961CB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59995C85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6B7F47DC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257B"/>
    <w:multiLevelType w:val="multilevel"/>
    <w:tmpl w:val="50E0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A37E1"/>
    <w:multiLevelType w:val="multilevel"/>
    <w:tmpl w:val="C85A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A114A"/>
    <w:multiLevelType w:val="multilevel"/>
    <w:tmpl w:val="E8A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25CE0"/>
    <w:multiLevelType w:val="multilevel"/>
    <w:tmpl w:val="8EB0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0F17FDF"/>
    <w:multiLevelType w:val="multilevel"/>
    <w:tmpl w:val="CC04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75928"/>
    <w:multiLevelType w:val="multilevel"/>
    <w:tmpl w:val="2BF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D2094"/>
    <w:multiLevelType w:val="multilevel"/>
    <w:tmpl w:val="2324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B01F3"/>
    <w:multiLevelType w:val="multilevel"/>
    <w:tmpl w:val="D64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81EF7"/>
    <w:multiLevelType w:val="multilevel"/>
    <w:tmpl w:val="27CA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E43D9"/>
    <w:multiLevelType w:val="multilevel"/>
    <w:tmpl w:val="475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5592B"/>
    <w:multiLevelType w:val="multilevel"/>
    <w:tmpl w:val="16F6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11"/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5380C"/>
    <w:rsid w:val="000C020B"/>
    <w:rsid w:val="000C715B"/>
    <w:rsid w:val="00123B6D"/>
    <w:rsid w:val="00164EE5"/>
    <w:rsid w:val="001728D4"/>
    <w:rsid w:val="00182B16"/>
    <w:rsid w:val="00194F1E"/>
    <w:rsid w:val="001C65CE"/>
    <w:rsid w:val="001D2250"/>
    <w:rsid w:val="001E74B0"/>
    <w:rsid w:val="001F1A90"/>
    <w:rsid w:val="00202CC7"/>
    <w:rsid w:val="002225EF"/>
    <w:rsid w:val="002305CE"/>
    <w:rsid w:val="00282D41"/>
    <w:rsid w:val="00285523"/>
    <w:rsid w:val="002B6CBC"/>
    <w:rsid w:val="003255BC"/>
    <w:rsid w:val="003701B3"/>
    <w:rsid w:val="00375A04"/>
    <w:rsid w:val="00376705"/>
    <w:rsid w:val="00387A6B"/>
    <w:rsid w:val="003C4CCC"/>
    <w:rsid w:val="003D2C5E"/>
    <w:rsid w:val="003E6A4E"/>
    <w:rsid w:val="004204E6"/>
    <w:rsid w:val="004419FA"/>
    <w:rsid w:val="004D24E9"/>
    <w:rsid w:val="004E330C"/>
    <w:rsid w:val="00536F6A"/>
    <w:rsid w:val="00544696"/>
    <w:rsid w:val="0057438E"/>
    <w:rsid w:val="00592A18"/>
    <w:rsid w:val="005D2654"/>
    <w:rsid w:val="00601A5F"/>
    <w:rsid w:val="006231D4"/>
    <w:rsid w:val="00653B87"/>
    <w:rsid w:val="00657517"/>
    <w:rsid w:val="00682676"/>
    <w:rsid w:val="006B3D92"/>
    <w:rsid w:val="006C4106"/>
    <w:rsid w:val="00713815"/>
    <w:rsid w:val="00737D9E"/>
    <w:rsid w:val="00763BCF"/>
    <w:rsid w:val="0076531F"/>
    <w:rsid w:val="007A485B"/>
    <w:rsid w:val="007B627F"/>
    <w:rsid w:val="007D556F"/>
    <w:rsid w:val="007E1C68"/>
    <w:rsid w:val="00804CAF"/>
    <w:rsid w:val="0087387F"/>
    <w:rsid w:val="00883DBF"/>
    <w:rsid w:val="00945338"/>
    <w:rsid w:val="00982336"/>
    <w:rsid w:val="009D4D57"/>
    <w:rsid w:val="009F659F"/>
    <w:rsid w:val="00A84C9A"/>
    <w:rsid w:val="00AA5793"/>
    <w:rsid w:val="00AB0544"/>
    <w:rsid w:val="00B02519"/>
    <w:rsid w:val="00B2070E"/>
    <w:rsid w:val="00B40954"/>
    <w:rsid w:val="00B67EE1"/>
    <w:rsid w:val="00C45E9F"/>
    <w:rsid w:val="00C75E16"/>
    <w:rsid w:val="00C83E4E"/>
    <w:rsid w:val="00C93323"/>
    <w:rsid w:val="00C96946"/>
    <w:rsid w:val="00D110EC"/>
    <w:rsid w:val="00D16456"/>
    <w:rsid w:val="00D168A8"/>
    <w:rsid w:val="00D216BE"/>
    <w:rsid w:val="00D21E0C"/>
    <w:rsid w:val="00DB606B"/>
    <w:rsid w:val="00DC48BC"/>
    <w:rsid w:val="00DC67DC"/>
    <w:rsid w:val="00DE26EA"/>
    <w:rsid w:val="00DE3B3C"/>
    <w:rsid w:val="00E27B13"/>
    <w:rsid w:val="00E718C1"/>
    <w:rsid w:val="00EA6230"/>
    <w:rsid w:val="00EB38BD"/>
    <w:rsid w:val="00EC359F"/>
    <w:rsid w:val="00ED2032"/>
    <w:rsid w:val="00EE38C8"/>
    <w:rsid w:val="00F04319"/>
    <w:rsid w:val="00F0601B"/>
    <w:rsid w:val="00F067F0"/>
    <w:rsid w:val="00F14805"/>
    <w:rsid w:val="00F2177D"/>
    <w:rsid w:val="00F22E2C"/>
    <w:rsid w:val="00F2779C"/>
    <w:rsid w:val="00F4453A"/>
    <w:rsid w:val="00F66B37"/>
    <w:rsid w:val="00FB7EE5"/>
    <w:rsid w:val="00FD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F6D8B"/>
  <w15:docId w15:val="{A7450984-5C63-41F6-BB29-2E4960EF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F067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2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cp:lastPrinted>2023-09-14T22:40:00Z</cp:lastPrinted>
  <dcterms:created xsi:type="dcterms:W3CDTF">2025-12-09T15:29:00Z</dcterms:created>
  <dcterms:modified xsi:type="dcterms:W3CDTF">2025-12-09T15:29:00Z</dcterms:modified>
</cp:coreProperties>
</file>