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87228" w14:textId="24E9586E" w:rsidR="002225EF" w:rsidRPr="00576F49" w:rsidRDefault="002225EF" w:rsidP="002225E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76F49">
        <w:rPr>
          <w:rFonts w:ascii="Arial" w:hAnsi="Arial" w:cs="Arial"/>
          <w:b/>
          <w:sz w:val="24"/>
          <w:szCs w:val="24"/>
          <w:u w:val="single"/>
        </w:rPr>
        <w:t>PARECER CONJUNTO</w:t>
      </w:r>
      <w:r w:rsidR="00AB0544" w:rsidRPr="00576F49">
        <w:rPr>
          <w:rFonts w:ascii="Arial" w:hAnsi="Arial" w:cs="Arial"/>
          <w:b/>
          <w:sz w:val="24"/>
          <w:szCs w:val="24"/>
          <w:u w:val="single"/>
        </w:rPr>
        <w:t xml:space="preserve"> Nº </w:t>
      </w:r>
      <w:r w:rsidR="00576F49" w:rsidRPr="00576F49">
        <w:rPr>
          <w:rFonts w:ascii="Arial" w:hAnsi="Arial" w:cs="Arial"/>
          <w:b/>
          <w:sz w:val="24"/>
          <w:szCs w:val="24"/>
          <w:u w:val="single"/>
        </w:rPr>
        <w:t>0030</w:t>
      </w:r>
      <w:r w:rsidR="00AB0544" w:rsidRPr="00576F49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3185DA95" w14:textId="2F3DD632" w:rsidR="00F067F0" w:rsidRPr="008C6E14" w:rsidRDefault="00982336" w:rsidP="006231D4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8C6E14">
        <w:rPr>
          <w:rFonts w:ascii="Arial" w:hAnsi="Arial" w:cs="Arial"/>
          <w:b/>
          <w:sz w:val="24"/>
          <w:szCs w:val="24"/>
        </w:rPr>
        <w:t xml:space="preserve">COMISSÕES DE </w:t>
      </w:r>
      <w:r w:rsidR="00ED2032" w:rsidRPr="008C6E14">
        <w:rPr>
          <w:rFonts w:ascii="Arial" w:hAnsi="Arial" w:cs="Arial"/>
          <w:b/>
          <w:sz w:val="24"/>
          <w:szCs w:val="24"/>
        </w:rPr>
        <w:t>CONSTITUIÇÃO JUSTIÇA E REDAÇÃO</w:t>
      </w:r>
      <w:r w:rsidR="00E27B13" w:rsidRPr="008C6E14">
        <w:rPr>
          <w:rFonts w:ascii="Arial" w:hAnsi="Arial" w:cs="Arial"/>
          <w:b/>
          <w:sz w:val="24"/>
          <w:szCs w:val="24"/>
        </w:rPr>
        <w:t xml:space="preserve"> E </w:t>
      </w:r>
      <w:r w:rsidR="002B6CBC" w:rsidRPr="008C6E14">
        <w:rPr>
          <w:rFonts w:ascii="Arial" w:hAnsi="Arial" w:cs="Arial"/>
          <w:b/>
          <w:caps/>
          <w:sz w:val="24"/>
          <w:szCs w:val="24"/>
        </w:rPr>
        <w:t>de Finanças, Orçamento, Tributação, Fiscalização e Controle</w:t>
      </w:r>
    </w:p>
    <w:p w14:paraId="22FF0A8D" w14:textId="77777777" w:rsidR="00ED2032" w:rsidRPr="008C6E14" w:rsidRDefault="00ED2032" w:rsidP="006231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D0CE2D" w14:textId="69FB1515" w:rsidR="00404732" w:rsidRPr="008C6E14" w:rsidRDefault="00BF2F36" w:rsidP="00BF2F36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8C6E14">
        <w:rPr>
          <w:rFonts w:ascii="Arial" w:hAnsi="Arial" w:cs="Arial"/>
          <w:b/>
          <w:caps/>
          <w:sz w:val="24"/>
          <w:szCs w:val="24"/>
          <w:u w:val="single"/>
        </w:rPr>
        <w:t xml:space="preserve">PROJETO DE LEI do executivo Nº </w:t>
      </w:r>
      <w:r w:rsidR="00576F49">
        <w:rPr>
          <w:rFonts w:ascii="Arial" w:hAnsi="Arial" w:cs="Arial"/>
          <w:b/>
          <w:caps/>
          <w:sz w:val="24"/>
          <w:szCs w:val="24"/>
          <w:u w:val="single"/>
        </w:rPr>
        <w:t>2</w:t>
      </w:r>
      <w:r w:rsidR="00E25FAE">
        <w:rPr>
          <w:rFonts w:ascii="Arial" w:hAnsi="Arial" w:cs="Arial"/>
          <w:b/>
          <w:caps/>
          <w:sz w:val="24"/>
          <w:szCs w:val="24"/>
          <w:u w:val="single"/>
        </w:rPr>
        <w:t>0</w:t>
      </w:r>
      <w:r w:rsidRPr="008C6E14">
        <w:rPr>
          <w:rFonts w:ascii="Arial" w:hAnsi="Arial" w:cs="Arial"/>
          <w:b/>
          <w:caps/>
          <w:sz w:val="24"/>
          <w:szCs w:val="24"/>
          <w:u w:val="single"/>
        </w:rPr>
        <w:t xml:space="preserve">, de </w:t>
      </w:r>
      <w:r w:rsidR="00E25FAE">
        <w:rPr>
          <w:rFonts w:ascii="Arial" w:hAnsi="Arial" w:cs="Arial"/>
          <w:b/>
          <w:caps/>
          <w:sz w:val="24"/>
          <w:szCs w:val="24"/>
          <w:u w:val="single"/>
        </w:rPr>
        <w:t>30</w:t>
      </w:r>
      <w:r w:rsidRPr="008C6E14">
        <w:rPr>
          <w:rFonts w:ascii="Arial" w:hAnsi="Arial" w:cs="Arial"/>
          <w:b/>
          <w:caps/>
          <w:sz w:val="24"/>
          <w:szCs w:val="24"/>
          <w:u w:val="single"/>
        </w:rPr>
        <w:t xml:space="preserve"> de </w:t>
      </w:r>
      <w:r w:rsidR="00E25FAE">
        <w:rPr>
          <w:rFonts w:ascii="Arial" w:hAnsi="Arial" w:cs="Arial"/>
          <w:b/>
          <w:caps/>
          <w:sz w:val="24"/>
          <w:szCs w:val="24"/>
          <w:u w:val="single"/>
        </w:rPr>
        <w:t>OUTUBRO</w:t>
      </w:r>
      <w:r w:rsidRPr="008C6E14">
        <w:rPr>
          <w:rFonts w:ascii="Arial" w:hAnsi="Arial" w:cs="Arial"/>
          <w:b/>
          <w:caps/>
          <w:sz w:val="24"/>
          <w:szCs w:val="24"/>
          <w:u w:val="single"/>
        </w:rPr>
        <w:t xml:space="preserve"> de 2025</w:t>
      </w:r>
    </w:p>
    <w:p w14:paraId="0506065C" w14:textId="77777777" w:rsidR="00BF2F36" w:rsidRPr="008C6E14" w:rsidRDefault="00BF2F36" w:rsidP="00BF2F36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350BE15C" w14:textId="078F4D37" w:rsidR="00BF2F36" w:rsidRDefault="00576F49" w:rsidP="00576F49">
      <w:pPr>
        <w:spacing w:after="0" w:line="240" w:lineRule="auto"/>
        <w:ind w:left="3402"/>
        <w:jc w:val="both"/>
        <w:rPr>
          <w:rFonts w:ascii="Arial" w:hAnsi="Arial" w:cs="Arial"/>
          <w:b/>
          <w:iCs/>
          <w:caps/>
          <w:sz w:val="24"/>
          <w:szCs w:val="24"/>
        </w:rPr>
      </w:pPr>
      <w:r>
        <w:rPr>
          <w:rFonts w:ascii="Arial" w:hAnsi="Arial" w:cs="Arial"/>
          <w:b/>
          <w:iCs/>
          <w:caps/>
          <w:sz w:val="24"/>
          <w:szCs w:val="24"/>
        </w:rPr>
        <w:t>“</w:t>
      </w:r>
      <w:r w:rsidRPr="00576F49">
        <w:rPr>
          <w:rFonts w:ascii="Arial" w:hAnsi="Arial" w:cs="Arial"/>
          <w:b/>
          <w:iCs/>
          <w:caps/>
          <w:sz w:val="24"/>
          <w:szCs w:val="24"/>
        </w:rPr>
        <w:t>Dispõe sobre as Diretrizes Gerais para a elaboração da Lei Orçamentária de 2026 (Ano Referencia de 2026) e dá outras providências.</w:t>
      </w:r>
      <w:r>
        <w:rPr>
          <w:rFonts w:ascii="Arial" w:hAnsi="Arial" w:cs="Arial"/>
          <w:b/>
          <w:iCs/>
          <w:caps/>
          <w:sz w:val="24"/>
          <w:szCs w:val="24"/>
        </w:rPr>
        <w:t>”</w:t>
      </w:r>
    </w:p>
    <w:p w14:paraId="35F6CC53" w14:textId="77777777" w:rsidR="00576F49" w:rsidRPr="008C6E14" w:rsidRDefault="00576F49" w:rsidP="00576F49">
      <w:pPr>
        <w:spacing w:after="0" w:line="240" w:lineRule="auto"/>
        <w:ind w:left="3402"/>
        <w:jc w:val="both"/>
        <w:rPr>
          <w:rFonts w:ascii="Arial" w:hAnsi="Arial" w:cs="Arial"/>
          <w:b/>
          <w:i/>
          <w:sz w:val="24"/>
          <w:szCs w:val="24"/>
        </w:rPr>
      </w:pPr>
    </w:p>
    <w:p w14:paraId="258E8989" w14:textId="57092D4A" w:rsidR="002225EF" w:rsidRPr="008C6E14" w:rsidRDefault="002225EF" w:rsidP="00F067F0">
      <w:pPr>
        <w:spacing w:after="0" w:line="240" w:lineRule="auto"/>
        <w:ind w:left="3402"/>
        <w:rPr>
          <w:rFonts w:ascii="Arial" w:hAnsi="Arial" w:cs="Arial"/>
          <w:b/>
          <w:sz w:val="24"/>
          <w:szCs w:val="24"/>
        </w:rPr>
      </w:pPr>
      <w:r w:rsidRPr="008C6E14">
        <w:rPr>
          <w:rFonts w:ascii="Arial" w:hAnsi="Arial" w:cs="Arial"/>
          <w:b/>
          <w:sz w:val="24"/>
          <w:szCs w:val="24"/>
        </w:rPr>
        <w:t xml:space="preserve">Relatoria: </w:t>
      </w:r>
      <w:r w:rsidR="00BF2F36" w:rsidRPr="008C6E14">
        <w:rPr>
          <w:rFonts w:ascii="Arial" w:hAnsi="Arial" w:cs="Arial"/>
          <w:b/>
          <w:sz w:val="24"/>
          <w:szCs w:val="24"/>
        </w:rPr>
        <w:t>EDNAURA ALVES COSTA</w:t>
      </w:r>
    </w:p>
    <w:p w14:paraId="21B03AC1" w14:textId="77777777" w:rsidR="00576F49" w:rsidRDefault="00576F49" w:rsidP="00576F49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14:paraId="7D3C464E" w14:textId="2637E713" w:rsidR="00576F49" w:rsidRPr="00576F49" w:rsidRDefault="00576F49" w:rsidP="00576F4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ab/>
      </w:r>
      <w:r w:rsidRPr="00576F49">
        <w:rPr>
          <w:rFonts w:ascii="Arial" w:hAnsi="Arial" w:cs="Arial"/>
          <w:bCs/>
          <w:caps/>
          <w:sz w:val="24"/>
          <w:szCs w:val="24"/>
        </w:rPr>
        <w:t>a</w:t>
      </w:r>
      <w:r w:rsidRPr="00576F49">
        <w:rPr>
          <w:rFonts w:ascii="Arial" w:hAnsi="Arial" w:cs="Arial"/>
          <w:bCs/>
          <w:sz w:val="24"/>
          <w:szCs w:val="24"/>
        </w:rPr>
        <w:t>s Comissões Permanentes emitem ao projeto supracitado o seguinte parecer:</w:t>
      </w:r>
    </w:p>
    <w:p w14:paraId="222EC1DE" w14:textId="5EB0BEDD" w:rsidR="00576F49" w:rsidRPr="00576F49" w:rsidRDefault="00576F49" w:rsidP="00576F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 xml:space="preserve">O </w:t>
      </w:r>
      <w:r w:rsidRPr="00576F49">
        <w:rPr>
          <w:rFonts w:ascii="Arial" w:hAnsi="Arial" w:cs="Arial"/>
          <w:b/>
          <w:bCs/>
          <w:sz w:val="24"/>
          <w:szCs w:val="24"/>
        </w:rPr>
        <w:t>Projeto de Lei nº 002</w:t>
      </w:r>
      <w:r w:rsidR="00FC10EB">
        <w:rPr>
          <w:rFonts w:ascii="Arial" w:hAnsi="Arial" w:cs="Arial"/>
          <w:b/>
          <w:bCs/>
          <w:sz w:val="24"/>
          <w:szCs w:val="24"/>
        </w:rPr>
        <w:t>0</w:t>
      </w:r>
      <w:r w:rsidRPr="00576F49">
        <w:rPr>
          <w:rFonts w:ascii="Arial" w:hAnsi="Arial" w:cs="Arial"/>
          <w:b/>
          <w:bCs/>
          <w:sz w:val="24"/>
          <w:szCs w:val="24"/>
        </w:rPr>
        <w:t>/2025</w:t>
      </w:r>
      <w:r w:rsidRPr="00576F49">
        <w:rPr>
          <w:rFonts w:ascii="Arial" w:hAnsi="Arial" w:cs="Arial"/>
          <w:sz w:val="24"/>
          <w:szCs w:val="24"/>
        </w:rPr>
        <w:t xml:space="preserve">, de autoria do Poder Executivo Municipal, estabelece as </w:t>
      </w:r>
      <w:r w:rsidRPr="00576F49">
        <w:rPr>
          <w:rFonts w:ascii="Arial" w:hAnsi="Arial" w:cs="Arial"/>
          <w:b/>
          <w:bCs/>
          <w:sz w:val="24"/>
          <w:szCs w:val="24"/>
        </w:rPr>
        <w:t>diretrizes gerais para a elaboração da Lei Orçamentária Anual (LOA) de 2026</w:t>
      </w:r>
      <w:r w:rsidRPr="00576F49">
        <w:rPr>
          <w:rFonts w:ascii="Arial" w:hAnsi="Arial" w:cs="Arial"/>
          <w:sz w:val="24"/>
          <w:szCs w:val="24"/>
        </w:rPr>
        <w:t>, conforme previsto no artigo 165, §2º, da Constituição Federal, na Lei Complementar nº 101/2000 (Lei de Responsabilidade Fiscal) e na Lei Federal nº 4.320/64, que dispõe sobre normas gerais de direito financeiro.</w:t>
      </w:r>
    </w:p>
    <w:p w14:paraId="382FC1BF" w14:textId="77777777" w:rsidR="00576F49" w:rsidRPr="00576F49" w:rsidRDefault="00576F49" w:rsidP="00576F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5A4AF648" w14:textId="5D92FC52" w:rsidR="00576F49" w:rsidRPr="00576F49" w:rsidRDefault="00576F49" w:rsidP="00576F49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76F49">
        <w:rPr>
          <w:rFonts w:ascii="Arial" w:hAnsi="Arial" w:cs="Arial"/>
          <w:b/>
          <w:bCs/>
          <w:sz w:val="24"/>
          <w:szCs w:val="24"/>
          <w:u w:val="single"/>
        </w:rPr>
        <w:t>I – DA ANÁLISE</w:t>
      </w:r>
    </w:p>
    <w:p w14:paraId="4C907987" w14:textId="77777777" w:rsidR="00576F49" w:rsidRDefault="00576F49" w:rsidP="00576F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>O texto legal define os princípios, metas fiscais e prioridades para a elaboração e execução do orçamento municipal, orientando as políticas públicas e assegurando o equilíbrio entre receitas e despesas do Município.</w:t>
      </w:r>
    </w:p>
    <w:p w14:paraId="08D71A80" w14:textId="3CD670ED" w:rsidR="00576F49" w:rsidRPr="00576F49" w:rsidRDefault="00576F49" w:rsidP="00576F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>O projeto cumpre todos os requisitos constitucionais e legais, apresentando-se em conformidade com:</w:t>
      </w:r>
    </w:p>
    <w:p w14:paraId="3F205B05" w14:textId="77777777" w:rsidR="00576F49" w:rsidRPr="00576F49" w:rsidRDefault="00576F49" w:rsidP="00576F4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>O Plano Plurianual (PPA) vigente;</w:t>
      </w:r>
    </w:p>
    <w:p w14:paraId="5750A356" w14:textId="77777777" w:rsidR="00576F49" w:rsidRPr="00576F49" w:rsidRDefault="00576F49" w:rsidP="00576F4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>Os dispositivos da Lei de Responsabilidade Fiscal (LRF);</w:t>
      </w:r>
    </w:p>
    <w:p w14:paraId="4B96EFE3" w14:textId="77777777" w:rsidR="00576F49" w:rsidRPr="00576F49" w:rsidRDefault="00576F49" w:rsidP="00576F4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>E as normas da Lei Federal nº 4.320/64, que regem a elaboração e execução dos orçamentos públicos.</w:t>
      </w:r>
    </w:p>
    <w:p w14:paraId="787DA28A" w14:textId="77777777" w:rsidR="00576F49" w:rsidRPr="00576F49" w:rsidRDefault="00576F49" w:rsidP="00576F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>A matéria possui plena constitucionalidade e legalidade, por tratar de tema de competência privativa do Poder Executivo Municipal, não havendo vícios formais ou materiais.</w:t>
      </w:r>
    </w:p>
    <w:p w14:paraId="06D1887D" w14:textId="77777777" w:rsidR="00576F49" w:rsidRPr="00576F49" w:rsidRDefault="00576F49" w:rsidP="00576F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>Destaca-se, ainda, que o projeto contempla:</w:t>
      </w:r>
    </w:p>
    <w:p w14:paraId="2F6DDCBB" w14:textId="77777777" w:rsidR="00576F49" w:rsidRPr="00576F49" w:rsidRDefault="00576F49" w:rsidP="00576F49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>A destinação mínima de 25% da receita para manutenção e desenvolvimento do ensino (art. 7º);</w:t>
      </w:r>
    </w:p>
    <w:p w14:paraId="24B9CA0D" w14:textId="77777777" w:rsidR="00576F49" w:rsidRPr="00576F49" w:rsidRDefault="00576F49" w:rsidP="00576F49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>O investimento de 15% da receita corrente líquida em ações e serviços públicos de saúde (art. 9º);</w:t>
      </w:r>
    </w:p>
    <w:p w14:paraId="06891F94" w14:textId="77777777" w:rsidR="00576F49" w:rsidRPr="00576F49" w:rsidRDefault="00576F49" w:rsidP="00576F49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>A limitação de gastos com pessoal aos percentuais previstos na LRF (</w:t>
      </w:r>
      <w:proofErr w:type="spellStart"/>
      <w:r w:rsidRPr="00576F49">
        <w:rPr>
          <w:rFonts w:ascii="Arial" w:hAnsi="Arial" w:cs="Arial"/>
          <w:sz w:val="24"/>
          <w:szCs w:val="24"/>
        </w:rPr>
        <w:t>arts</w:t>
      </w:r>
      <w:proofErr w:type="spellEnd"/>
      <w:r w:rsidRPr="00576F49">
        <w:rPr>
          <w:rFonts w:ascii="Arial" w:hAnsi="Arial" w:cs="Arial"/>
          <w:sz w:val="24"/>
          <w:szCs w:val="24"/>
        </w:rPr>
        <w:t>. 21, 22 e 23);</w:t>
      </w:r>
    </w:p>
    <w:p w14:paraId="558D35D9" w14:textId="77777777" w:rsidR="00576F49" w:rsidRPr="00576F49" w:rsidRDefault="00576F49" w:rsidP="00576F49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>E o respeito aos limites de repasse ao Poder Legislativo, conforme o art. 29-A da Constituição Federal (art. 22).</w:t>
      </w:r>
    </w:p>
    <w:p w14:paraId="2557B1CE" w14:textId="77777777" w:rsidR="00576F49" w:rsidRDefault="00576F49" w:rsidP="00576F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lastRenderedPageBreak/>
        <w:t>Assim, o texto apresenta coerência técnica, obediência aos princípios da transparência, equilíbrio fiscal e planejamento orçamentário, fundamentais à boa gestão dos recursos públicos.</w:t>
      </w:r>
    </w:p>
    <w:p w14:paraId="4E898B07" w14:textId="77777777" w:rsidR="00576F49" w:rsidRPr="00576F49" w:rsidRDefault="00576F49" w:rsidP="00576F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 xml:space="preserve">Do ponto de vista do mérito administrativo e financeiro, o projeto se mostra essencial para a gestão fiscal responsável do Município de </w:t>
      </w:r>
      <w:proofErr w:type="spellStart"/>
      <w:r w:rsidRPr="00576F49">
        <w:rPr>
          <w:rFonts w:ascii="Arial" w:hAnsi="Arial" w:cs="Arial"/>
          <w:sz w:val="24"/>
          <w:szCs w:val="24"/>
        </w:rPr>
        <w:t>Abreulândia</w:t>
      </w:r>
      <w:proofErr w:type="spellEnd"/>
      <w:r w:rsidRPr="00576F49">
        <w:rPr>
          <w:rFonts w:ascii="Arial" w:hAnsi="Arial" w:cs="Arial"/>
          <w:sz w:val="24"/>
          <w:szCs w:val="24"/>
        </w:rPr>
        <w:t>, uma vez que define as bases para a elaboração da Lei Orçamentária de 2026 e permite o adequado planejamento das ações governamentais.</w:t>
      </w:r>
    </w:p>
    <w:p w14:paraId="0DA7756C" w14:textId="77777777" w:rsidR="00576F49" w:rsidRDefault="00576F49" w:rsidP="00576F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>A proposição assegura continuidade das políticas públicas, respeito aos limites constitucionais e eficiência na aplicação dos recursos, atendendo ao interesse público e à realidade financeira do Município.</w:t>
      </w:r>
    </w:p>
    <w:p w14:paraId="183DC05B" w14:textId="77777777" w:rsidR="00576F49" w:rsidRPr="00576F49" w:rsidRDefault="00576F49" w:rsidP="00576F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5BE1086B" w14:textId="23D79845" w:rsidR="00576F49" w:rsidRPr="00576F49" w:rsidRDefault="00576F49" w:rsidP="00576F49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76F49">
        <w:rPr>
          <w:rFonts w:ascii="Arial" w:hAnsi="Arial" w:cs="Arial"/>
          <w:b/>
          <w:bCs/>
          <w:sz w:val="24"/>
          <w:szCs w:val="24"/>
          <w:u w:val="single"/>
        </w:rPr>
        <w:t xml:space="preserve">I – DA </w:t>
      </w:r>
      <w:r>
        <w:rPr>
          <w:rFonts w:ascii="Arial" w:hAnsi="Arial" w:cs="Arial"/>
          <w:b/>
          <w:bCs/>
          <w:sz w:val="24"/>
          <w:szCs w:val="24"/>
          <w:u w:val="single"/>
        </w:rPr>
        <w:t>CONCLUSÃO</w:t>
      </w:r>
    </w:p>
    <w:p w14:paraId="4B37D1FB" w14:textId="3D970F35" w:rsidR="00576F49" w:rsidRPr="00576F49" w:rsidRDefault="00576F49" w:rsidP="00576F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76F49">
        <w:rPr>
          <w:rFonts w:ascii="Arial" w:hAnsi="Arial" w:cs="Arial"/>
          <w:sz w:val="24"/>
          <w:szCs w:val="24"/>
        </w:rPr>
        <w:t xml:space="preserve">Diante do exposto, as Comissões Permanentes da Câmara Municipal de </w:t>
      </w:r>
      <w:proofErr w:type="spellStart"/>
      <w:r w:rsidRPr="00576F49">
        <w:rPr>
          <w:rFonts w:ascii="Arial" w:hAnsi="Arial" w:cs="Arial"/>
          <w:sz w:val="24"/>
          <w:szCs w:val="24"/>
        </w:rPr>
        <w:t>Abreulândia</w:t>
      </w:r>
      <w:proofErr w:type="spellEnd"/>
      <w:r w:rsidRPr="00576F49">
        <w:rPr>
          <w:rFonts w:ascii="Arial" w:hAnsi="Arial" w:cs="Arial"/>
          <w:sz w:val="24"/>
          <w:szCs w:val="24"/>
        </w:rPr>
        <w:t xml:space="preserve"> – TO, após análise técnica, jurídica e de mérito, manifestam-se</w:t>
      </w:r>
      <w:r w:rsidRPr="00576F49">
        <w:rPr>
          <w:rFonts w:ascii="Arial" w:hAnsi="Arial" w:cs="Arial"/>
          <w:b/>
          <w:bCs/>
          <w:sz w:val="24"/>
          <w:szCs w:val="24"/>
        </w:rPr>
        <w:t xml:space="preserve"> FAVORAVELMENTE </w:t>
      </w:r>
      <w:r w:rsidRPr="00576F49">
        <w:rPr>
          <w:rFonts w:ascii="Arial" w:hAnsi="Arial" w:cs="Arial"/>
          <w:b/>
          <w:bCs/>
          <w:caps/>
          <w:sz w:val="24"/>
          <w:szCs w:val="24"/>
        </w:rPr>
        <w:t>à aprovação</w:t>
      </w:r>
      <w:r w:rsidRPr="00576F49">
        <w:rPr>
          <w:rFonts w:ascii="Arial" w:hAnsi="Arial" w:cs="Arial"/>
          <w:b/>
          <w:bCs/>
          <w:sz w:val="24"/>
          <w:szCs w:val="24"/>
        </w:rPr>
        <w:t xml:space="preserve"> do Projeto de Lei nº 002</w:t>
      </w:r>
      <w:r w:rsidR="00FC10EB">
        <w:rPr>
          <w:rFonts w:ascii="Arial" w:hAnsi="Arial" w:cs="Arial"/>
          <w:b/>
          <w:bCs/>
          <w:sz w:val="24"/>
          <w:szCs w:val="24"/>
        </w:rPr>
        <w:t>0</w:t>
      </w:r>
      <w:bookmarkStart w:id="0" w:name="_GoBack"/>
      <w:bookmarkEnd w:id="0"/>
      <w:r w:rsidRPr="00576F49">
        <w:rPr>
          <w:rFonts w:ascii="Arial" w:hAnsi="Arial" w:cs="Arial"/>
          <w:b/>
          <w:bCs/>
          <w:sz w:val="24"/>
          <w:szCs w:val="24"/>
        </w:rPr>
        <w:t>/2025</w:t>
      </w:r>
      <w:r w:rsidRPr="00576F49">
        <w:rPr>
          <w:rFonts w:ascii="Arial" w:hAnsi="Arial" w:cs="Arial"/>
          <w:sz w:val="24"/>
          <w:szCs w:val="24"/>
        </w:rPr>
        <w:t>, por reconhecerem sua regularidade legal, importância administrativa e necessidade para o equilíbrio orçamentário e a boa governança fiscal do Município</w:t>
      </w:r>
      <w:r>
        <w:rPr>
          <w:rFonts w:ascii="Arial" w:hAnsi="Arial" w:cs="Arial"/>
          <w:sz w:val="24"/>
          <w:szCs w:val="24"/>
        </w:rPr>
        <w:t xml:space="preserve"> no próximo exercício.</w:t>
      </w:r>
    </w:p>
    <w:p w14:paraId="2A16B04A" w14:textId="77777777" w:rsidR="006C4106" w:rsidRPr="008C6E14" w:rsidRDefault="006C4106" w:rsidP="007A485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375DD3D" w14:textId="6BB8E4FC" w:rsidR="002225EF" w:rsidRPr="008C6E14" w:rsidRDefault="002225EF" w:rsidP="002225E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C6E14">
        <w:rPr>
          <w:rFonts w:ascii="Arial" w:hAnsi="Arial" w:cs="Arial"/>
          <w:sz w:val="24"/>
          <w:szCs w:val="24"/>
        </w:rPr>
        <w:t>À deliberação plenária.</w:t>
      </w:r>
    </w:p>
    <w:p w14:paraId="3832DEAB" w14:textId="3C1564F0" w:rsidR="00C83E4E" w:rsidRPr="008C6E14" w:rsidRDefault="00C83E4E" w:rsidP="00C83E4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C6E14">
        <w:rPr>
          <w:rFonts w:ascii="Arial" w:hAnsi="Arial" w:cs="Arial"/>
          <w:sz w:val="24"/>
          <w:szCs w:val="24"/>
        </w:rPr>
        <w:t xml:space="preserve">SALA DAS COMISSÕES, </w:t>
      </w:r>
      <w:r w:rsidR="000625AE" w:rsidRPr="008C6E14">
        <w:rPr>
          <w:rFonts w:ascii="Arial" w:hAnsi="Arial" w:cs="Arial"/>
          <w:sz w:val="24"/>
          <w:szCs w:val="24"/>
        </w:rPr>
        <w:t>11</w:t>
      </w:r>
      <w:r w:rsidRPr="008C6E14">
        <w:rPr>
          <w:rFonts w:ascii="Arial" w:hAnsi="Arial" w:cs="Arial"/>
          <w:sz w:val="24"/>
          <w:szCs w:val="24"/>
        </w:rPr>
        <w:t xml:space="preserve"> de </w:t>
      </w:r>
      <w:r w:rsidR="000625AE" w:rsidRPr="008C6E14">
        <w:rPr>
          <w:rFonts w:ascii="Arial" w:hAnsi="Arial" w:cs="Arial"/>
          <w:sz w:val="24"/>
          <w:szCs w:val="24"/>
        </w:rPr>
        <w:t>dezembro</w:t>
      </w:r>
      <w:r w:rsidRPr="008C6E14">
        <w:rPr>
          <w:rFonts w:ascii="Arial" w:hAnsi="Arial" w:cs="Arial"/>
          <w:sz w:val="24"/>
          <w:szCs w:val="24"/>
        </w:rPr>
        <w:t xml:space="preserve"> de </w:t>
      </w:r>
      <w:r w:rsidR="00B2070E" w:rsidRPr="008C6E14">
        <w:rPr>
          <w:rFonts w:ascii="Arial" w:hAnsi="Arial" w:cs="Arial"/>
          <w:sz w:val="24"/>
          <w:szCs w:val="24"/>
        </w:rPr>
        <w:t>2025</w:t>
      </w:r>
    </w:p>
    <w:p w14:paraId="12951852" w14:textId="77777777" w:rsidR="00C83E4E" w:rsidRPr="008C6E14" w:rsidRDefault="00C83E4E" w:rsidP="00C83E4E">
      <w:pPr>
        <w:spacing w:line="24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239A7356" w14:textId="77777777" w:rsidR="000625AE" w:rsidRPr="008C6E14" w:rsidRDefault="000625AE" w:rsidP="000625AE">
      <w:pPr>
        <w:spacing w:after="0" w:line="240" w:lineRule="auto"/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  <w:r w:rsidRPr="008C6E14">
        <w:rPr>
          <w:rFonts w:ascii="Arial" w:eastAsia="Calibri" w:hAnsi="Arial" w:cs="Arial"/>
          <w:b/>
          <w:spacing w:val="-8"/>
          <w:sz w:val="24"/>
          <w:szCs w:val="24"/>
        </w:rPr>
        <w:t xml:space="preserve">EDNAURA ALVES COSTA (UB) </w:t>
      </w:r>
    </w:p>
    <w:p w14:paraId="1AD28185" w14:textId="77777777" w:rsidR="000625AE" w:rsidRPr="008C6E14" w:rsidRDefault="000625AE" w:rsidP="000625AE">
      <w:pPr>
        <w:spacing w:after="0" w:line="240" w:lineRule="auto"/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  <w:r w:rsidRPr="008C6E14">
        <w:rPr>
          <w:rFonts w:ascii="Arial" w:eastAsia="Calibri" w:hAnsi="Arial" w:cs="Arial"/>
          <w:b/>
          <w:spacing w:val="-8"/>
          <w:sz w:val="24"/>
          <w:szCs w:val="24"/>
        </w:rPr>
        <w:t xml:space="preserve">Relatora         </w:t>
      </w:r>
    </w:p>
    <w:p w14:paraId="09F38F6F" w14:textId="77777777" w:rsidR="000625AE" w:rsidRPr="008C6E14" w:rsidRDefault="000625AE" w:rsidP="000625AE">
      <w:pPr>
        <w:spacing w:after="0" w:line="240" w:lineRule="auto"/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</w:p>
    <w:p w14:paraId="3204F8AB" w14:textId="18BF9CEB" w:rsidR="008E7EFE" w:rsidRPr="008C6E14" w:rsidRDefault="000625AE" w:rsidP="000625AE">
      <w:pPr>
        <w:spacing w:after="0" w:line="240" w:lineRule="auto"/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  <w:r w:rsidRPr="008C6E14">
        <w:rPr>
          <w:rFonts w:ascii="Arial" w:eastAsia="Calibri" w:hAnsi="Arial" w:cs="Arial"/>
          <w:b/>
          <w:spacing w:val="-8"/>
          <w:sz w:val="24"/>
          <w:szCs w:val="24"/>
        </w:rPr>
        <w:t xml:space="preserve">  </w:t>
      </w:r>
    </w:p>
    <w:p w14:paraId="6E32093B" w14:textId="77777777" w:rsidR="006872D4" w:rsidRPr="008C6E14" w:rsidRDefault="006872D4" w:rsidP="000625AE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2622FBC3" w14:textId="7AEE2F0E" w:rsidR="00B2070E" w:rsidRPr="008C6E14" w:rsidRDefault="00404732" w:rsidP="00B2070E">
      <w:pPr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  <w:r w:rsidRPr="008C6E14">
        <w:rPr>
          <w:rFonts w:ascii="Arial" w:eastAsia="Calibri" w:hAnsi="Arial" w:cs="Arial"/>
          <w:b/>
          <w:spacing w:val="-8"/>
          <w:sz w:val="24"/>
          <w:szCs w:val="24"/>
        </w:rPr>
        <w:t>E</w:t>
      </w:r>
      <w:r w:rsidR="00B2070E" w:rsidRPr="008C6E14">
        <w:rPr>
          <w:rFonts w:ascii="Arial" w:eastAsia="Calibri" w:hAnsi="Arial" w:cs="Arial"/>
          <w:b/>
          <w:spacing w:val="-8"/>
          <w:sz w:val="24"/>
          <w:szCs w:val="24"/>
        </w:rPr>
        <w:t>LDISON ARRUDA CUNHA (PV)                RAIMUNDO NONATO INÁCIO DE SOUSA (PV)</w:t>
      </w:r>
    </w:p>
    <w:p w14:paraId="5A41F2BF" w14:textId="4CCB164A" w:rsidR="00B2070E" w:rsidRPr="008C6E14" w:rsidRDefault="00B2070E" w:rsidP="00B2070E">
      <w:pPr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</w:p>
    <w:p w14:paraId="0FAC59E6" w14:textId="77777777" w:rsidR="006872D4" w:rsidRPr="008C6E14" w:rsidRDefault="006872D4" w:rsidP="00B2070E">
      <w:pPr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</w:p>
    <w:p w14:paraId="3E638A1B" w14:textId="41E7C36A" w:rsidR="00B2070E" w:rsidRPr="008C6E14" w:rsidRDefault="00B2070E" w:rsidP="00B2070E">
      <w:pPr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  <w:r w:rsidRPr="008C6E14">
        <w:rPr>
          <w:rFonts w:ascii="Arial" w:eastAsia="Calibri" w:hAnsi="Arial" w:cs="Arial"/>
          <w:b/>
          <w:spacing w:val="-8"/>
          <w:sz w:val="24"/>
          <w:szCs w:val="24"/>
        </w:rPr>
        <w:t>WILLIAN NASCIMENTO DE MOURA (PT)             DINAMILTON DA SILVA LIMA (PT)</w:t>
      </w:r>
    </w:p>
    <w:p w14:paraId="3F5EF948" w14:textId="33E9780E" w:rsidR="00B2070E" w:rsidRPr="008C6E14" w:rsidRDefault="00B2070E" w:rsidP="00B2070E">
      <w:pPr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</w:p>
    <w:p w14:paraId="53C94553" w14:textId="77777777" w:rsidR="006872D4" w:rsidRPr="008C6E14" w:rsidRDefault="006872D4" w:rsidP="00B2070E">
      <w:pPr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</w:p>
    <w:p w14:paraId="43424BFF" w14:textId="4FFBFD5E" w:rsidR="00B2070E" w:rsidRPr="008C6E14" w:rsidRDefault="00B2070E" w:rsidP="00B2070E">
      <w:pPr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  <w:r w:rsidRPr="008C6E14">
        <w:rPr>
          <w:rFonts w:ascii="Arial" w:eastAsia="Calibri" w:hAnsi="Arial" w:cs="Arial"/>
          <w:b/>
          <w:spacing w:val="-8"/>
          <w:sz w:val="24"/>
          <w:szCs w:val="24"/>
        </w:rPr>
        <w:t>MARIA LAURINDA INÁCIO DE SOUSA (UB)</w:t>
      </w:r>
    </w:p>
    <w:sectPr w:rsidR="00B2070E" w:rsidRPr="008C6E14" w:rsidSect="00C75E16">
      <w:headerReference w:type="default" r:id="rId8"/>
      <w:footerReference w:type="even" r:id="rId9"/>
      <w:footerReference w:type="default" r:id="rId10"/>
      <w:pgSz w:w="11906" w:h="16838"/>
      <w:pgMar w:top="2127" w:right="707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75582" w14:textId="77777777" w:rsidR="00980326" w:rsidRDefault="00980326" w:rsidP="009F659F">
      <w:pPr>
        <w:spacing w:after="0" w:line="240" w:lineRule="auto"/>
      </w:pPr>
      <w:r>
        <w:separator/>
      </w:r>
    </w:p>
  </w:endnote>
  <w:endnote w:type="continuationSeparator" w:id="0">
    <w:p w14:paraId="572518C2" w14:textId="77777777" w:rsidR="00980326" w:rsidRDefault="00980326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4D19A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DA74B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4BF7AAA2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7759E02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4DF8B65F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4E881" w14:textId="77777777" w:rsidR="00980326" w:rsidRDefault="00980326" w:rsidP="009F659F">
      <w:pPr>
        <w:spacing w:after="0" w:line="240" w:lineRule="auto"/>
      </w:pPr>
      <w:r>
        <w:separator/>
      </w:r>
    </w:p>
  </w:footnote>
  <w:footnote w:type="continuationSeparator" w:id="0">
    <w:p w14:paraId="7ADD9DAF" w14:textId="77777777" w:rsidR="00980326" w:rsidRDefault="00980326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9370A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2EFDA8" wp14:editId="45C5EC0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476986281" name="Imagem 476986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63C13C0B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072961CB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59995C85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6B7F47DC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57B"/>
    <w:multiLevelType w:val="multilevel"/>
    <w:tmpl w:val="50E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A37E1"/>
    <w:multiLevelType w:val="multilevel"/>
    <w:tmpl w:val="C85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E33F6"/>
    <w:multiLevelType w:val="multilevel"/>
    <w:tmpl w:val="4A4C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44A11"/>
    <w:multiLevelType w:val="multilevel"/>
    <w:tmpl w:val="9C5859D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4">
    <w:nsid w:val="2D525CE0"/>
    <w:multiLevelType w:val="multilevel"/>
    <w:tmpl w:val="8EB0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70E5D87"/>
    <w:multiLevelType w:val="multilevel"/>
    <w:tmpl w:val="9B88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4030C1"/>
    <w:multiLevelType w:val="hybridMultilevel"/>
    <w:tmpl w:val="8518599E"/>
    <w:lvl w:ilvl="0" w:tplc="D088A0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0F17FDF"/>
    <w:multiLevelType w:val="multilevel"/>
    <w:tmpl w:val="CC04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F75928"/>
    <w:multiLevelType w:val="multilevel"/>
    <w:tmpl w:val="2BF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1D2094"/>
    <w:multiLevelType w:val="multilevel"/>
    <w:tmpl w:val="2324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2B01F3"/>
    <w:multiLevelType w:val="multilevel"/>
    <w:tmpl w:val="D64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4E43D9"/>
    <w:multiLevelType w:val="multilevel"/>
    <w:tmpl w:val="475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25592B"/>
    <w:multiLevelType w:val="multilevel"/>
    <w:tmpl w:val="16F6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945F64"/>
    <w:multiLevelType w:val="multilevel"/>
    <w:tmpl w:val="9C5859D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12"/>
  </w:num>
  <w:num w:numId="7">
    <w:abstractNumId w:val="8"/>
  </w:num>
  <w:num w:numId="8">
    <w:abstractNumId w:val="13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  <w:num w:numId="13">
    <w:abstractNumId w:val="15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9F"/>
    <w:rsid w:val="000625AE"/>
    <w:rsid w:val="000C020B"/>
    <w:rsid w:val="000C715B"/>
    <w:rsid w:val="000F4FFC"/>
    <w:rsid w:val="00123B6D"/>
    <w:rsid w:val="001728D4"/>
    <w:rsid w:val="00194F1E"/>
    <w:rsid w:val="001A6286"/>
    <w:rsid w:val="001B69D9"/>
    <w:rsid w:val="001C65CE"/>
    <w:rsid w:val="001D2250"/>
    <w:rsid w:val="001E74B0"/>
    <w:rsid w:val="001F1A90"/>
    <w:rsid w:val="00202CC7"/>
    <w:rsid w:val="002225EF"/>
    <w:rsid w:val="002305CE"/>
    <w:rsid w:val="00282D41"/>
    <w:rsid w:val="00285523"/>
    <w:rsid w:val="002B6CBC"/>
    <w:rsid w:val="00320974"/>
    <w:rsid w:val="003255BC"/>
    <w:rsid w:val="00364A27"/>
    <w:rsid w:val="003701B3"/>
    <w:rsid w:val="00375A04"/>
    <w:rsid w:val="00376705"/>
    <w:rsid w:val="00387A6B"/>
    <w:rsid w:val="003C4CCC"/>
    <w:rsid w:val="003D2C5E"/>
    <w:rsid w:val="00404732"/>
    <w:rsid w:val="004204E6"/>
    <w:rsid w:val="004419FA"/>
    <w:rsid w:val="00495712"/>
    <w:rsid w:val="004D036F"/>
    <w:rsid w:val="00536F6A"/>
    <w:rsid w:val="00544696"/>
    <w:rsid w:val="0057438E"/>
    <w:rsid w:val="00576F49"/>
    <w:rsid w:val="00592A18"/>
    <w:rsid w:val="005D2654"/>
    <w:rsid w:val="00601A5F"/>
    <w:rsid w:val="00617E8F"/>
    <w:rsid w:val="006231D4"/>
    <w:rsid w:val="00653B87"/>
    <w:rsid w:val="00657517"/>
    <w:rsid w:val="00682676"/>
    <w:rsid w:val="006872D4"/>
    <w:rsid w:val="006B3D92"/>
    <w:rsid w:val="006C4106"/>
    <w:rsid w:val="00704D10"/>
    <w:rsid w:val="00713815"/>
    <w:rsid w:val="00713EB4"/>
    <w:rsid w:val="00737D9E"/>
    <w:rsid w:val="00763BCF"/>
    <w:rsid w:val="0076531F"/>
    <w:rsid w:val="007A485B"/>
    <w:rsid w:val="007B627F"/>
    <w:rsid w:val="007D556F"/>
    <w:rsid w:val="00804CAF"/>
    <w:rsid w:val="0083130D"/>
    <w:rsid w:val="00855153"/>
    <w:rsid w:val="0087387F"/>
    <w:rsid w:val="00883DBF"/>
    <w:rsid w:val="008C3648"/>
    <w:rsid w:val="008C6E14"/>
    <w:rsid w:val="008D502F"/>
    <w:rsid w:val="008E7EFE"/>
    <w:rsid w:val="00945338"/>
    <w:rsid w:val="00980326"/>
    <w:rsid w:val="00982336"/>
    <w:rsid w:val="009D4D57"/>
    <w:rsid w:val="009F659F"/>
    <w:rsid w:val="00AA5793"/>
    <w:rsid w:val="00AB0544"/>
    <w:rsid w:val="00B2070E"/>
    <w:rsid w:val="00B431E1"/>
    <w:rsid w:val="00B67EE1"/>
    <w:rsid w:val="00BF2F36"/>
    <w:rsid w:val="00C22AC2"/>
    <w:rsid w:val="00C45E9F"/>
    <w:rsid w:val="00C75E16"/>
    <w:rsid w:val="00C83E4E"/>
    <w:rsid w:val="00C93323"/>
    <w:rsid w:val="00C96946"/>
    <w:rsid w:val="00D110EC"/>
    <w:rsid w:val="00D16456"/>
    <w:rsid w:val="00D168A8"/>
    <w:rsid w:val="00D216BE"/>
    <w:rsid w:val="00D21E0C"/>
    <w:rsid w:val="00DA68CD"/>
    <w:rsid w:val="00DB606B"/>
    <w:rsid w:val="00DC48BC"/>
    <w:rsid w:val="00DC67DC"/>
    <w:rsid w:val="00DE26EA"/>
    <w:rsid w:val="00DE3B3C"/>
    <w:rsid w:val="00E25FAE"/>
    <w:rsid w:val="00E27B13"/>
    <w:rsid w:val="00E718C1"/>
    <w:rsid w:val="00EA6230"/>
    <w:rsid w:val="00EB38BD"/>
    <w:rsid w:val="00EC359F"/>
    <w:rsid w:val="00ED2032"/>
    <w:rsid w:val="00F04319"/>
    <w:rsid w:val="00F0601B"/>
    <w:rsid w:val="00F067F0"/>
    <w:rsid w:val="00F14805"/>
    <w:rsid w:val="00F2177D"/>
    <w:rsid w:val="00F22E2C"/>
    <w:rsid w:val="00F2779C"/>
    <w:rsid w:val="00F66B37"/>
    <w:rsid w:val="00FB7EE5"/>
    <w:rsid w:val="00FC10EB"/>
    <w:rsid w:val="00FD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F6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F067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6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F067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</cp:lastModifiedBy>
  <cp:revision>4</cp:revision>
  <cp:lastPrinted>2023-09-14T22:40:00Z</cp:lastPrinted>
  <dcterms:created xsi:type="dcterms:W3CDTF">2025-12-11T13:29:00Z</dcterms:created>
  <dcterms:modified xsi:type="dcterms:W3CDTF">2025-12-11T16:22:00Z</dcterms:modified>
</cp:coreProperties>
</file>